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B9B04" w14:textId="77777777" w:rsidR="00C73EE4" w:rsidRPr="00480594" w:rsidRDefault="00C73EE4" w:rsidP="00C73EE4">
      <w:pPr>
        <w:jc w:val="center"/>
        <w:rPr>
          <w:rFonts w:cstheme="minorHAnsi"/>
          <w:b/>
          <w:sz w:val="24"/>
          <w:szCs w:val="24"/>
        </w:rPr>
      </w:pPr>
      <w:r w:rsidRPr="00480594">
        <w:rPr>
          <w:rFonts w:cstheme="minorHAnsi"/>
          <w:b/>
          <w:sz w:val="24"/>
          <w:szCs w:val="24"/>
        </w:rPr>
        <w:t xml:space="preserve">Orchestral </w:t>
      </w:r>
      <w:proofErr w:type="spellStart"/>
      <w:r w:rsidRPr="00480594">
        <w:rPr>
          <w:rFonts w:cstheme="minorHAnsi"/>
          <w:b/>
          <w:sz w:val="24"/>
          <w:szCs w:val="24"/>
        </w:rPr>
        <w:t>manoeuvres</w:t>
      </w:r>
      <w:proofErr w:type="spellEnd"/>
      <w:r w:rsidRPr="00480594">
        <w:rPr>
          <w:rFonts w:cstheme="minorHAnsi"/>
          <w:b/>
          <w:sz w:val="24"/>
          <w:szCs w:val="24"/>
        </w:rPr>
        <w:t xml:space="preserve"> in the light: crosstalk needed for regulation of the Chlamydomonas carbon concentration mechanism</w:t>
      </w:r>
    </w:p>
    <w:p w14:paraId="3526CF2E" w14:textId="77777777" w:rsidR="001E76CC" w:rsidRDefault="001E76CC" w:rsidP="001E76CC">
      <w:pPr>
        <w:jc w:val="center"/>
      </w:pPr>
    </w:p>
    <w:p w14:paraId="60C459D7" w14:textId="7E67B0F5" w:rsidR="00F171FB" w:rsidRPr="00F171FB" w:rsidRDefault="00C73EE4" w:rsidP="00F171FB">
      <w:pPr>
        <w:jc w:val="center"/>
        <w:rPr>
          <w:sz w:val="24"/>
          <w:szCs w:val="24"/>
          <w:vertAlign w:val="superscript"/>
        </w:rPr>
      </w:pPr>
      <w:r>
        <w:t>P.I. Santhanagopalan</w:t>
      </w:r>
      <w:r w:rsidR="002A2E8C" w:rsidRPr="002A2E8C">
        <w:rPr>
          <w:sz w:val="24"/>
          <w:szCs w:val="24"/>
          <w:vertAlign w:val="superscript"/>
        </w:rPr>
        <w:t>1</w:t>
      </w:r>
      <w:r>
        <w:t>, R. Wong</w:t>
      </w:r>
      <w:r w:rsidR="002A2E8C" w:rsidRPr="002A2E8C">
        <w:rPr>
          <w:sz w:val="24"/>
          <w:szCs w:val="24"/>
          <w:vertAlign w:val="superscript"/>
        </w:rPr>
        <w:t>2</w:t>
      </w:r>
      <w:r>
        <w:t>*, T. Mathur</w:t>
      </w:r>
      <w:r w:rsidR="002A2E8C" w:rsidRPr="002A2E8C">
        <w:rPr>
          <w:sz w:val="24"/>
          <w:szCs w:val="24"/>
          <w:vertAlign w:val="superscript"/>
        </w:rPr>
        <w:t>1,2</w:t>
      </w:r>
      <w:r w:rsidRPr="002A2E8C">
        <w:rPr>
          <w:sz w:val="24"/>
          <w:szCs w:val="24"/>
        </w:rPr>
        <w:t xml:space="preserve"> </w:t>
      </w:r>
      <w:r>
        <w:t xml:space="preserve">and H. </w:t>
      </w:r>
      <w:r w:rsidRPr="00C73EE4">
        <w:t>Griffiths</w:t>
      </w:r>
      <w:r w:rsidR="002A2E8C" w:rsidRPr="002A2E8C">
        <w:rPr>
          <w:sz w:val="24"/>
          <w:szCs w:val="24"/>
          <w:vertAlign w:val="superscript"/>
        </w:rPr>
        <w:t>1</w:t>
      </w:r>
    </w:p>
    <w:p w14:paraId="32F89DF5" w14:textId="77777777" w:rsidR="001E76CC" w:rsidRDefault="001E76CC" w:rsidP="001E76CC">
      <w:pPr>
        <w:jc w:val="center"/>
      </w:pPr>
    </w:p>
    <w:p w14:paraId="06D081F2" w14:textId="77777777" w:rsidR="001E76CC" w:rsidRDefault="001E76CC" w:rsidP="002F5626">
      <w:pPr>
        <w:spacing w:line="240" w:lineRule="auto"/>
        <w:jc w:val="both"/>
      </w:pPr>
      <w:r w:rsidRPr="00C73EE4">
        <w:rPr>
          <w:b/>
          <w:sz w:val="28"/>
          <w:szCs w:val="28"/>
        </w:rPr>
        <w:t>A</w:t>
      </w:r>
      <w:r w:rsidRPr="001E76CC">
        <w:rPr>
          <w:b/>
        </w:rPr>
        <w:t>bstract</w:t>
      </w:r>
      <w:r>
        <w:t xml:space="preserve"> </w:t>
      </w:r>
      <w:r w:rsidR="00C73EE4">
        <w:t xml:space="preserve">The inducible carbon concentration mechanism (CCM) in </w:t>
      </w:r>
      <w:r w:rsidR="00C73EE4" w:rsidRPr="00C73EE4">
        <w:rPr>
          <w:i/>
        </w:rPr>
        <w:t>Chlamydomonas reinhardtii</w:t>
      </w:r>
      <w:r w:rsidR="00C73EE4">
        <w:t xml:space="preserve"> has been well defined from a molecular and ultrastructural perspective. Inorganic carbon transport proteins, and strategically located carbonic anhydrases deliver CO</w:t>
      </w:r>
      <w:r w:rsidR="00C73EE4" w:rsidRPr="00C73EE4">
        <w:rPr>
          <w:vertAlign w:val="subscript"/>
        </w:rPr>
        <w:t>2</w:t>
      </w:r>
      <w:r w:rsidR="00C73EE4">
        <w:t xml:space="preserve"> within the chloroplast pyrenoid matrix where Rubisco is packaged. However, there is little understanding of the fundamental </w:t>
      </w:r>
      <w:proofErr w:type="spellStart"/>
      <w:r w:rsidR="00C73EE4">
        <w:t>signalling</w:t>
      </w:r>
      <w:proofErr w:type="spellEnd"/>
      <w:r w:rsidR="00C73EE4">
        <w:t xml:space="preserve"> and sensing processes leading to CCM induction. While external CO</w:t>
      </w:r>
      <w:r w:rsidR="00C73EE4" w:rsidRPr="00C73EE4">
        <w:rPr>
          <w:vertAlign w:val="subscript"/>
        </w:rPr>
        <w:t>2</w:t>
      </w:r>
      <w:r w:rsidR="00C73EE4">
        <w:t xml:space="preserve"> limitation has been believed to be the primary cue, the coupling between energetic supply and inorganic carbon demand through regulatory feedback from light harvesting and photorespiration signals could provide the original CCM trigger. Key questions regarding the integration of these processes are addressed in this review. We consider how the chloroplast functions as a crucible for photosynthesis, importing and integrating nuclear-encoded components from the cytoplasm, and sending retrograde signals to the nucleus to regulate CCM induction. We hypothesize that induction of the CCM is associated with retrograde signals associated with photorespiration and/or light stress. We have also examined the significance of common evolutionary pressures for origins of two co-regulated processes, namely the CCM and photorespiration, in addition to identifying genes of interest involved in transcription, protein folding, and regulatory processes which are needed to fully understand the processes leading to CCM induction.</w:t>
      </w:r>
    </w:p>
    <w:p w14:paraId="0815CE66" w14:textId="77777777" w:rsidR="003E7B39" w:rsidRDefault="001E76CC" w:rsidP="003F0FE3">
      <w:r w:rsidRPr="001E76CC">
        <w:rPr>
          <w:b/>
        </w:rPr>
        <w:t>Keywords:</w:t>
      </w:r>
      <w:r>
        <w:t xml:space="preserve"> </w:t>
      </w:r>
      <w:r w:rsidR="00C73EE4">
        <w:t xml:space="preserve">Chaperones, Chlamydomonas, CIA5, photorespiration, photosynthesis, </w:t>
      </w:r>
    </w:p>
    <w:p w14:paraId="479BDC59" w14:textId="77777777" w:rsidR="002A2E8C" w:rsidRDefault="002A2E8C" w:rsidP="00F9745C">
      <w:pPr>
        <w:spacing w:after="0" w:line="240" w:lineRule="auto"/>
        <w:jc w:val="both"/>
        <w:rPr>
          <w:sz w:val="20"/>
          <w:szCs w:val="20"/>
        </w:rPr>
      </w:pPr>
    </w:p>
    <w:p w14:paraId="41610C23" w14:textId="77777777" w:rsidR="002A2E8C" w:rsidRDefault="002A2E8C" w:rsidP="00F9745C">
      <w:pPr>
        <w:spacing w:after="0" w:line="240" w:lineRule="auto"/>
        <w:jc w:val="both"/>
        <w:rPr>
          <w:sz w:val="20"/>
          <w:szCs w:val="20"/>
        </w:rPr>
      </w:pPr>
    </w:p>
    <w:p w14:paraId="431B7155" w14:textId="77777777" w:rsidR="002A2E8C" w:rsidRDefault="002A2E8C" w:rsidP="00F9745C">
      <w:pPr>
        <w:spacing w:after="0" w:line="240" w:lineRule="auto"/>
        <w:jc w:val="both"/>
        <w:rPr>
          <w:sz w:val="20"/>
          <w:szCs w:val="20"/>
        </w:rPr>
      </w:pPr>
    </w:p>
    <w:p w14:paraId="0ED7A2D2" w14:textId="77777777" w:rsidR="002A2E8C" w:rsidRDefault="002A2E8C" w:rsidP="00F9745C">
      <w:pPr>
        <w:spacing w:after="0" w:line="240" w:lineRule="auto"/>
        <w:jc w:val="both"/>
        <w:rPr>
          <w:sz w:val="20"/>
          <w:szCs w:val="20"/>
        </w:rPr>
      </w:pPr>
    </w:p>
    <w:p w14:paraId="018E1D12" w14:textId="77777777" w:rsidR="002E7A64" w:rsidRDefault="002E7A64" w:rsidP="00F9745C">
      <w:pPr>
        <w:spacing w:after="0" w:line="240" w:lineRule="auto"/>
        <w:jc w:val="both"/>
        <w:rPr>
          <w:sz w:val="20"/>
          <w:szCs w:val="20"/>
        </w:rPr>
      </w:pPr>
    </w:p>
    <w:p w14:paraId="43FDF9A8" w14:textId="77777777" w:rsidR="002A2E8C" w:rsidRDefault="002A2E8C" w:rsidP="00F9745C">
      <w:pPr>
        <w:spacing w:after="0" w:line="240" w:lineRule="auto"/>
        <w:jc w:val="both"/>
        <w:rPr>
          <w:sz w:val="20"/>
          <w:szCs w:val="20"/>
        </w:rPr>
      </w:pPr>
    </w:p>
    <w:p w14:paraId="015F6BC4" w14:textId="77777777" w:rsidR="00480594" w:rsidRDefault="00480594" w:rsidP="00F9745C">
      <w:pPr>
        <w:spacing w:after="0" w:line="240" w:lineRule="auto"/>
        <w:jc w:val="both"/>
        <w:rPr>
          <w:sz w:val="20"/>
          <w:szCs w:val="20"/>
        </w:rPr>
      </w:pPr>
    </w:p>
    <w:p w14:paraId="44B5F2F4" w14:textId="77777777" w:rsidR="00480594" w:rsidRDefault="00480594" w:rsidP="00F9745C">
      <w:pPr>
        <w:spacing w:after="0" w:line="240" w:lineRule="auto"/>
        <w:jc w:val="both"/>
        <w:rPr>
          <w:sz w:val="20"/>
          <w:szCs w:val="20"/>
        </w:rPr>
      </w:pPr>
    </w:p>
    <w:p w14:paraId="13364FB0" w14:textId="77777777" w:rsidR="002A2E8C" w:rsidRPr="002E7A64" w:rsidRDefault="002A2E8C" w:rsidP="002E7A64">
      <w:pPr>
        <w:spacing w:after="0"/>
      </w:pPr>
      <w:r>
        <w:t>_________________________________</w:t>
      </w:r>
    </w:p>
    <w:p w14:paraId="259BD819" w14:textId="77777777" w:rsidR="002A2E8C" w:rsidRPr="00480594" w:rsidRDefault="002A2E8C" w:rsidP="002A2E8C">
      <w:pPr>
        <w:pStyle w:val="Footer"/>
        <w:rPr>
          <w:rFonts w:cstheme="minorHAnsi"/>
          <w:sz w:val="18"/>
          <w:szCs w:val="18"/>
        </w:rPr>
      </w:pPr>
      <w:r w:rsidRPr="00480594">
        <w:rPr>
          <w:rFonts w:cstheme="minorHAnsi"/>
          <w:sz w:val="18"/>
          <w:szCs w:val="18"/>
          <w:vertAlign w:val="superscript"/>
        </w:rPr>
        <w:t>1</w:t>
      </w:r>
      <w:r w:rsidR="00480594" w:rsidRPr="00480594">
        <w:rPr>
          <w:rFonts w:cstheme="minorHAnsi"/>
          <w:sz w:val="18"/>
          <w:szCs w:val="18"/>
        </w:rPr>
        <w:t xml:space="preserve"> Department of Plant Sciences, Downing Street, University of Cambridge, Cambridge CB2 3EA, UK</w:t>
      </w:r>
    </w:p>
    <w:p w14:paraId="66BE03A8" w14:textId="77777777" w:rsidR="00480594" w:rsidRPr="00480594" w:rsidRDefault="002A2E8C" w:rsidP="00480594">
      <w:pPr>
        <w:pStyle w:val="Footer"/>
        <w:rPr>
          <w:rFonts w:cstheme="minorHAnsi"/>
          <w:sz w:val="18"/>
          <w:szCs w:val="18"/>
        </w:rPr>
      </w:pPr>
      <w:r w:rsidRPr="00480594">
        <w:rPr>
          <w:rFonts w:cstheme="minorHAnsi"/>
          <w:sz w:val="18"/>
          <w:szCs w:val="18"/>
          <w:vertAlign w:val="superscript"/>
        </w:rPr>
        <w:t>2</w:t>
      </w:r>
      <w:r w:rsidR="00480594" w:rsidRPr="00480594">
        <w:rPr>
          <w:rFonts w:cstheme="minorHAnsi"/>
          <w:sz w:val="18"/>
          <w:szCs w:val="18"/>
        </w:rPr>
        <w:t xml:space="preserve"> State Key Laboratory of Soil and Sustainable Agriculture, Institute of Soil Science, Chinese Academy of Sciences, Nanjing, China</w:t>
      </w:r>
    </w:p>
    <w:p w14:paraId="229F364D" w14:textId="77777777" w:rsidR="002A2E8C" w:rsidRPr="00480594" w:rsidRDefault="002A2E8C" w:rsidP="00480594">
      <w:pPr>
        <w:spacing w:after="0"/>
        <w:rPr>
          <w:sz w:val="18"/>
          <w:szCs w:val="18"/>
        </w:rPr>
      </w:pPr>
      <w:r w:rsidRPr="00480594">
        <w:rPr>
          <w:rFonts w:cstheme="minorHAnsi"/>
          <w:sz w:val="18"/>
          <w:szCs w:val="18"/>
          <w:vertAlign w:val="superscript"/>
        </w:rPr>
        <w:t>*</w:t>
      </w:r>
      <w:r w:rsidRPr="00480594">
        <w:rPr>
          <w:rFonts w:cstheme="minorHAnsi"/>
          <w:sz w:val="18"/>
          <w:szCs w:val="18"/>
        </w:rPr>
        <w:t xml:space="preserve"> Corresponding author: </w:t>
      </w:r>
      <w:r w:rsidR="00480594" w:rsidRPr="00480594">
        <w:rPr>
          <w:rFonts w:cstheme="minorHAnsi"/>
          <w:sz w:val="18"/>
          <w:szCs w:val="18"/>
        </w:rPr>
        <w:t>wong@cas.cn</w:t>
      </w:r>
    </w:p>
    <w:p w14:paraId="50F2DB86" w14:textId="77777777" w:rsidR="002A2E8C" w:rsidRDefault="002A2E8C" w:rsidP="00F9745C">
      <w:pPr>
        <w:spacing w:after="0" w:line="240" w:lineRule="auto"/>
        <w:jc w:val="both"/>
        <w:rPr>
          <w:sz w:val="20"/>
          <w:szCs w:val="20"/>
        </w:rPr>
      </w:pPr>
    </w:p>
    <w:p w14:paraId="0FDC7C53" w14:textId="77777777" w:rsidR="003A7CD3" w:rsidRDefault="003A7CD3" w:rsidP="00F9745C">
      <w:pPr>
        <w:spacing w:after="0" w:line="240" w:lineRule="auto"/>
        <w:jc w:val="both"/>
        <w:rPr>
          <w:sz w:val="20"/>
          <w:szCs w:val="20"/>
        </w:rPr>
      </w:pPr>
    </w:p>
    <w:p w14:paraId="189A2B0F" w14:textId="77777777" w:rsidR="002E7A64" w:rsidRDefault="002E7A64" w:rsidP="003F0FE3">
      <w:pPr>
        <w:spacing w:after="0" w:line="240" w:lineRule="auto"/>
        <w:rPr>
          <w:sz w:val="20"/>
          <w:szCs w:val="20"/>
        </w:rPr>
      </w:pPr>
    </w:p>
    <w:p w14:paraId="32240AAC" w14:textId="77777777" w:rsidR="006D6C51" w:rsidRDefault="006D6C51">
      <w:pPr>
        <w:rPr>
          <w:b/>
          <w:color w:val="FF0000"/>
          <w:sz w:val="20"/>
          <w:szCs w:val="20"/>
        </w:rPr>
      </w:pPr>
      <w:r>
        <w:rPr>
          <w:b/>
          <w:color w:val="FF0000"/>
          <w:sz w:val="20"/>
          <w:szCs w:val="20"/>
        </w:rPr>
        <w:br w:type="page"/>
      </w:r>
    </w:p>
    <w:p w14:paraId="6D72AD0C" w14:textId="416A9D5F" w:rsidR="005B0D67" w:rsidRPr="002F5626" w:rsidRDefault="005B0D67" w:rsidP="003F0FE3">
      <w:pPr>
        <w:spacing w:after="0" w:line="240" w:lineRule="auto"/>
        <w:rPr>
          <w:b/>
          <w:color w:val="FF0000"/>
          <w:sz w:val="20"/>
          <w:szCs w:val="20"/>
        </w:rPr>
      </w:pPr>
      <w:r w:rsidRPr="002F5626">
        <w:rPr>
          <w:b/>
          <w:color w:val="FF0000"/>
          <w:sz w:val="20"/>
          <w:szCs w:val="20"/>
        </w:rPr>
        <w:lastRenderedPageBreak/>
        <w:t xml:space="preserve">Include all subsections </w:t>
      </w:r>
      <w:r w:rsidR="002F5626">
        <w:rPr>
          <w:b/>
          <w:color w:val="FF0000"/>
          <w:sz w:val="20"/>
          <w:szCs w:val="20"/>
        </w:rPr>
        <w:t>(Introduction</w:t>
      </w:r>
      <w:r w:rsidR="002F5626" w:rsidRPr="002F5626">
        <w:rPr>
          <w:b/>
          <w:color w:val="FF0000"/>
          <w:sz w:val="20"/>
          <w:szCs w:val="20"/>
        </w:rPr>
        <w:t xml:space="preserve"> and other </w:t>
      </w:r>
      <w:r w:rsidR="002F5626">
        <w:rPr>
          <w:b/>
          <w:color w:val="FF0000"/>
          <w:sz w:val="20"/>
          <w:szCs w:val="20"/>
        </w:rPr>
        <w:t>sections including Tables/Figures</w:t>
      </w:r>
      <w:r w:rsidR="002F5626" w:rsidRPr="002F5626">
        <w:rPr>
          <w:b/>
          <w:color w:val="FF0000"/>
          <w:sz w:val="20"/>
          <w:szCs w:val="20"/>
        </w:rPr>
        <w:t xml:space="preserve">) from </w:t>
      </w:r>
      <w:r w:rsidR="00246CE4">
        <w:rPr>
          <w:b/>
          <w:color w:val="FF0000"/>
          <w:sz w:val="20"/>
          <w:szCs w:val="20"/>
        </w:rPr>
        <w:t>second</w:t>
      </w:r>
      <w:r w:rsidR="002F5626" w:rsidRPr="002F5626">
        <w:rPr>
          <w:b/>
          <w:color w:val="FF0000"/>
          <w:sz w:val="20"/>
          <w:szCs w:val="20"/>
        </w:rPr>
        <w:t xml:space="preserve"> page onward</w:t>
      </w:r>
      <w:r w:rsidR="00246CE4">
        <w:rPr>
          <w:b/>
          <w:color w:val="FF0000"/>
          <w:sz w:val="20"/>
          <w:szCs w:val="20"/>
        </w:rPr>
        <w:t>)</w:t>
      </w:r>
    </w:p>
    <w:p w14:paraId="636593F4" w14:textId="77777777" w:rsidR="002F5626" w:rsidRDefault="002F5626" w:rsidP="003F0FE3">
      <w:pPr>
        <w:spacing w:after="0" w:line="240" w:lineRule="auto"/>
        <w:rPr>
          <w:b/>
          <w:sz w:val="20"/>
          <w:szCs w:val="20"/>
        </w:rPr>
      </w:pPr>
    </w:p>
    <w:p w14:paraId="4AE9D560" w14:textId="77777777" w:rsidR="00CA429A" w:rsidRPr="007C44C6" w:rsidRDefault="00750218" w:rsidP="003F0FE3">
      <w:pPr>
        <w:spacing w:after="0" w:line="240" w:lineRule="auto"/>
        <w:rPr>
          <w:b/>
        </w:rPr>
      </w:pPr>
      <w:r w:rsidRPr="007C44C6">
        <w:rPr>
          <w:b/>
        </w:rPr>
        <w:t>Introduction</w:t>
      </w:r>
    </w:p>
    <w:p w14:paraId="07ABA6A2" w14:textId="77777777" w:rsidR="005B0D67" w:rsidRPr="007C44C6" w:rsidRDefault="005061FD" w:rsidP="005061FD">
      <w:pPr>
        <w:spacing w:after="0" w:line="240" w:lineRule="auto"/>
        <w:jc w:val="both"/>
      </w:pPr>
      <w:r w:rsidRPr="007C44C6">
        <w:t>The carbon concentration mechanism (CCM) traits found in algae (and cyanobacteria) have evolved to improve the operating efficiency of Rubisco, which is normally packaged within a specific microcompartment: in algae, this is the chloroplast pyrenoid. Inorganic carbon, in the form of bicarbonate, is delivered to the chloroplast stroma using a series of membrane transporters. Saturating internal CO2 concentrations (Ci), ~40× above ambient (</w:t>
      </w:r>
      <w:r w:rsidR="006A648A" w:rsidRPr="006A648A">
        <w:rPr>
          <w:color w:val="0070C0"/>
        </w:rPr>
        <w:t>Brueggeman </w:t>
      </w:r>
      <w:r w:rsidR="006A648A" w:rsidRPr="006A648A">
        <w:rPr>
          <w:i/>
          <w:color w:val="0070C0"/>
        </w:rPr>
        <w:t>et al</w:t>
      </w:r>
      <w:r w:rsidR="006A648A" w:rsidRPr="006A648A">
        <w:rPr>
          <w:color w:val="0070C0"/>
        </w:rPr>
        <w:t>.</w:t>
      </w:r>
      <w:r w:rsidR="006A648A">
        <w:rPr>
          <w:color w:val="0070C0"/>
        </w:rPr>
        <w:t>,</w:t>
      </w:r>
      <w:r w:rsidR="006A648A" w:rsidRPr="006A648A">
        <w:rPr>
          <w:color w:val="0070C0"/>
        </w:rPr>
        <w:t xml:space="preserve"> 2012</w:t>
      </w:r>
      <w:r w:rsidR="006A648A">
        <w:rPr>
          <w:color w:val="0070C0"/>
        </w:rPr>
        <w:t xml:space="preserve">; </w:t>
      </w:r>
      <w:r w:rsidR="006A648A" w:rsidRPr="006A648A">
        <w:rPr>
          <w:color w:val="0070C0"/>
        </w:rPr>
        <w:t>Armbruster</w:t>
      </w:r>
      <w:r w:rsidR="006A648A" w:rsidRPr="00127788">
        <w:rPr>
          <w:color w:val="0070C0"/>
        </w:rPr>
        <w:t xml:space="preserve"> </w:t>
      </w:r>
      <w:r w:rsidR="006A648A" w:rsidRPr="006A648A">
        <w:rPr>
          <w:i/>
          <w:color w:val="0070C0"/>
        </w:rPr>
        <w:t>et al</w:t>
      </w:r>
      <w:r w:rsidR="006A648A">
        <w:rPr>
          <w:color w:val="0070C0"/>
        </w:rPr>
        <w:t xml:space="preserve">., 2013; </w:t>
      </w:r>
      <w:r w:rsidR="006A648A" w:rsidRPr="006A648A">
        <w:rPr>
          <w:color w:val="0070C0"/>
        </w:rPr>
        <w:t>Atkinson</w:t>
      </w:r>
      <w:r w:rsidR="006A648A">
        <w:rPr>
          <w:color w:val="0070C0"/>
        </w:rPr>
        <w:t xml:space="preserve"> </w:t>
      </w:r>
      <w:r w:rsidR="006A648A" w:rsidRPr="006A648A">
        <w:rPr>
          <w:i/>
          <w:color w:val="0070C0"/>
        </w:rPr>
        <w:t>et al</w:t>
      </w:r>
      <w:r w:rsidR="006A648A">
        <w:rPr>
          <w:color w:val="0070C0"/>
        </w:rPr>
        <w:t>., 2016)</w:t>
      </w:r>
      <w:r w:rsidRPr="007C44C6">
        <w:t>, are generated within the pyrenoid by strategically placed transporters of inorganic carbon and carbonic anhydrases (CAs) (</w:t>
      </w:r>
      <w:r w:rsidR="006A648A" w:rsidRPr="006A648A">
        <w:rPr>
          <w:color w:val="0070C0"/>
        </w:rPr>
        <w:t xml:space="preserve">Becker 2013; Bauwe </w:t>
      </w:r>
      <w:r w:rsidR="006A648A" w:rsidRPr="006A648A">
        <w:rPr>
          <w:i/>
          <w:color w:val="0070C0"/>
        </w:rPr>
        <w:t>et al</w:t>
      </w:r>
      <w:r w:rsidR="006A648A" w:rsidRPr="006A648A">
        <w:rPr>
          <w:color w:val="0070C0"/>
        </w:rPr>
        <w:t>., 2012</w:t>
      </w:r>
      <w:r w:rsidRPr="007C44C6">
        <w:t>). The availability of a sequenced genome (</w:t>
      </w:r>
      <w:r w:rsidR="006A648A" w:rsidRPr="006A648A">
        <w:rPr>
          <w:color w:val="0070C0"/>
        </w:rPr>
        <w:t>Badger</w:t>
      </w:r>
      <w:r w:rsidR="006A648A">
        <w:t xml:space="preserve"> </w:t>
      </w:r>
      <w:r w:rsidR="006A648A" w:rsidRPr="006A648A">
        <w:rPr>
          <w:i/>
          <w:color w:val="0070C0"/>
        </w:rPr>
        <w:t>et al</w:t>
      </w:r>
      <w:r w:rsidR="006A648A">
        <w:rPr>
          <w:color w:val="0070C0"/>
        </w:rPr>
        <w:t>., 1980;</w:t>
      </w:r>
      <w:r w:rsidRPr="007C44C6">
        <w:t>), transcriptomic studies for synchronized cells across 24 h light/dark cycles and extensive mutant libraries (</w:t>
      </w:r>
      <w:r w:rsidR="006A648A" w:rsidRPr="006A648A">
        <w:rPr>
          <w:color w:val="0070C0"/>
        </w:rPr>
        <w:t xml:space="preserve">Brueggeman </w:t>
      </w:r>
      <w:r w:rsidR="006A648A" w:rsidRPr="006A648A">
        <w:rPr>
          <w:i/>
          <w:color w:val="0070C0"/>
        </w:rPr>
        <w:t>et al.,</w:t>
      </w:r>
      <w:r w:rsidR="006A648A" w:rsidRPr="006A648A">
        <w:rPr>
          <w:color w:val="0070C0"/>
        </w:rPr>
        <w:t xml:space="preserve"> 2012</w:t>
      </w:r>
      <w:r w:rsidRPr="007C44C6">
        <w:t>) for Chlamydomonas have provided additional opportunities for CCM characterization</w:t>
      </w:r>
      <w:r w:rsidR="00BA395B">
        <w:t xml:space="preserve">.  </w:t>
      </w:r>
      <w:r w:rsidRPr="007C44C6">
        <w:t>...</w:t>
      </w:r>
      <w:r w:rsidR="007C44C6">
        <w:t>............................................</w:t>
      </w:r>
    </w:p>
    <w:p w14:paraId="5F2457C3" w14:textId="77777777" w:rsidR="005061FD" w:rsidRDefault="005061FD" w:rsidP="003F0FE3">
      <w:pPr>
        <w:spacing w:after="0" w:line="240" w:lineRule="auto"/>
        <w:rPr>
          <w:b/>
          <w:sz w:val="20"/>
          <w:szCs w:val="20"/>
        </w:rPr>
      </w:pPr>
    </w:p>
    <w:p w14:paraId="1047B58D" w14:textId="77777777" w:rsidR="005061FD" w:rsidRDefault="005061FD" w:rsidP="003F0FE3">
      <w:pPr>
        <w:spacing w:after="0" w:line="240" w:lineRule="auto"/>
        <w:rPr>
          <w:b/>
          <w:sz w:val="20"/>
          <w:szCs w:val="20"/>
        </w:rPr>
      </w:pPr>
    </w:p>
    <w:p w14:paraId="2A0C904E" w14:textId="77777777" w:rsidR="005B0D67" w:rsidRPr="007C44C6" w:rsidRDefault="005B0D67" w:rsidP="003F0FE3">
      <w:pPr>
        <w:spacing w:after="0" w:line="240" w:lineRule="auto"/>
        <w:rPr>
          <w:b/>
        </w:rPr>
      </w:pPr>
      <w:r w:rsidRPr="007C44C6">
        <w:rPr>
          <w:b/>
        </w:rPr>
        <w:t>Subtitle 2</w:t>
      </w:r>
    </w:p>
    <w:p w14:paraId="3F08CF03" w14:textId="77777777" w:rsidR="005B0D67" w:rsidRDefault="005B0D67" w:rsidP="003F0FE3">
      <w:pPr>
        <w:spacing w:after="0" w:line="240" w:lineRule="auto"/>
      </w:pPr>
      <w:r w:rsidRPr="007C44C6">
        <w:t>………………………………………………………………………………………………………………………………………………………………………………………………………………………………………………………………………………………………………………………………………………………………………………………………………………………………………………………</w:t>
      </w:r>
      <w:r w:rsidR="00B0153B">
        <w:t>………………………………………………………………………</w:t>
      </w:r>
    </w:p>
    <w:p w14:paraId="4FFA754A" w14:textId="77777777" w:rsidR="00B0153B" w:rsidRDefault="00B0153B" w:rsidP="003F0FE3">
      <w:pPr>
        <w:spacing w:after="0" w:line="240" w:lineRule="auto"/>
        <w:rPr>
          <w:sz w:val="20"/>
          <w:szCs w:val="20"/>
        </w:rPr>
      </w:pPr>
    </w:p>
    <w:p w14:paraId="5672717F" w14:textId="77777777" w:rsidR="005B0D67" w:rsidRPr="007C44C6" w:rsidRDefault="005B0D67" w:rsidP="003F0FE3">
      <w:pPr>
        <w:spacing w:after="0" w:line="240" w:lineRule="auto"/>
      </w:pPr>
      <w:r w:rsidRPr="007C44C6">
        <w:rPr>
          <w:b/>
        </w:rPr>
        <w:t>Subtitle 3</w:t>
      </w:r>
    </w:p>
    <w:p w14:paraId="7F78F843" w14:textId="77777777" w:rsidR="005B0D67" w:rsidRPr="007C44C6" w:rsidRDefault="005B0D67" w:rsidP="003F0FE3">
      <w:pPr>
        <w:spacing w:after="0" w:line="240" w:lineRule="auto"/>
      </w:pPr>
      <w:r w:rsidRPr="007C44C6">
        <w:t>………………………………………………………………………………………………………………………………………………………………………………………………………………………………………………………………………………………………………………………………………………………………………………………………………………………………………………………………………………………………………………………………</w:t>
      </w:r>
    </w:p>
    <w:p w14:paraId="5ED92E74" w14:textId="77777777" w:rsidR="00750218" w:rsidRPr="007C44C6" w:rsidRDefault="00750218" w:rsidP="003F0FE3">
      <w:pPr>
        <w:spacing w:after="0" w:line="240" w:lineRule="auto"/>
        <w:rPr>
          <w:b/>
        </w:rPr>
      </w:pPr>
    </w:p>
    <w:p w14:paraId="4CD80BC1" w14:textId="77777777" w:rsidR="00750218" w:rsidRDefault="00750218" w:rsidP="003F0FE3">
      <w:pPr>
        <w:spacing w:after="0" w:line="240" w:lineRule="auto"/>
        <w:rPr>
          <w:b/>
        </w:rPr>
      </w:pPr>
      <w:r w:rsidRPr="007C44C6">
        <w:rPr>
          <w:b/>
        </w:rPr>
        <w:t>Conclusions</w:t>
      </w:r>
      <w:r w:rsidR="00876670">
        <w:rPr>
          <w:b/>
        </w:rPr>
        <w:t xml:space="preserve"> and f</w:t>
      </w:r>
      <w:r w:rsidR="00876670" w:rsidRPr="00876670">
        <w:rPr>
          <w:b/>
        </w:rPr>
        <w:t>uture prospects</w:t>
      </w:r>
    </w:p>
    <w:p w14:paraId="1747CF5F" w14:textId="77777777" w:rsidR="007C44C6" w:rsidRDefault="007C44C6" w:rsidP="007C44C6">
      <w:pPr>
        <w:spacing w:after="0" w:line="240" w:lineRule="auto"/>
        <w:rPr>
          <w:sz w:val="20"/>
          <w:szCs w:val="20"/>
        </w:rPr>
      </w:pPr>
      <w:r>
        <w:rPr>
          <w:sz w:val="20"/>
          <w:szCs w:val="20"/>
        </w:rPr>
        <w:t>……………………………………………………………………………………………………………………………………………………………………………………………………………………………………………………………………………………………………………………………………………………………………………………………………………………………………………………………………………………………………………………………………………………………………………………</w:t>
      </w:r>
    </w:p>
    <w:p w14:paraId="38EB2456" w14:textId="77777777" w:rsidR="007C44C6" w:rsidRDefault="007C44C6" w:rsidP="003F0FE3">
      <w:pPr>
        <w:spacing w:after="0" w:line="240" w:lineRule="auto"/>
        <w:rPr>
          <w:b/>
        </w:rPr>
      </w:pPr>
    </w:p>
    <w:p w14:paraId="2FDDD341" w14:textId="77777777" w:rsidR="007C44C6" w:rsidRDefault="00B0153B" w:rsidP="003F0FE3">
      <w:pPr>
        <w:spacing w:after="0" w:line="240" w:lineRule="auto"/>
        <w:rPr>
          <w:b/>
        </w:rPr>
      </w:pPr>
      <w:r w:rsidRPr="00B0153B">
        <w:rPr>
          <w:b/>
        </w:rPr>
        <w:t>Acknowledgments</w:t>
      </w:r>
    </w:p>
    <w:p w14:paraId="6BFE408C" w14:textId="77777777" w:rsidR="00B0153B" w:rsidRDefault="00B0153B" w:rsidP="003F0FE3">
      <w:pPr>
        <w:spacing w:after="0" w:line="240" w:lineRule="auto"/>
        <w:rPr>
          <w:sz w:val="20"/>
          <w:szCs w:val="20"/>
        </w:rPr>
      </w:pPr>
      <w:r>
        <w:rPr>
          <w:sz w:val="20"/>
          <w:szCs w:val="20"/>
        </w:rPr>
        <w:t>…………………………………………………………………………………………………………………………………………………………………………………………………………………………………………………………………………………………</w:t>
      </w:r>
    </w:p>
    <w:p w14:paraId="13FF3632" w14:textId="77777777" w:rsidR="00B0153B" w:rsidRDefault="00B0153B" w:rsidP="003F0FE3">
      <w:pPr>
        <w:spacing w:after="0" w:line="240" w:lineRule="auto"/>
        <w:rPr>
          <w:b/>
        </w:rPr>
      </w:pPr>
    </w:p>
    <w:p w14:paraId="40CECF0A" w14:textId="77777777" w:rsidR="007C44C6" w:rsidRDefault="007C44C6" w:rsidP="003F0FE3">
      <w:pPr>
        <w:spacing w:after="0" w:line="240" w:lineRule="auto"/>
        <w:rPr>
          <w:b/>
        </w:rPr>
      </w:pPr>
      <w:r w:rsidRPr="007C44C6">
        <w:rPr>
          <w:b/>
        </w:rPr>
        <w:t>Conflict of Interest</w:t>
      </w:r>
    </w:p>
    <w:p w14:paraId="58E99949" w14:textId="77777777" w:rsidR="007C44C6" w:rsidRDefault="007C44C6" w:rsidP="003F0FE3">
      <w:pPr>
        <w:spacing w:after="0" w:line="240" w:lineRule="auto"/>
      </w:pPr>
      <w:r w:rsidRPr="007C44C6">
        <w:t xml:space="preserve">Authors have declared that no competing interests exist. </w:t>
      </w:r>
      <w:r w:rsidRPr="007C44C6">
        <w:cr/>
      </w:r>
    </w:p>
    <w:p w14:paraId="14AA5984" w14:textId="77777777" w:rsidR="00B0153B" w:rsidRDefault="00B0153B" w:rsidP="003F0FE3">
      <w:pPr>
        <w:spacing w:after="0" w:line="240" w:lineRule="auto"/>
        <w:rPr>
          <w:b/>
        </w:rPr>
      </w:pPr>
    </w:p>
    <w:p w14:paraId="6638E82E" w14:textId="77777777" w:rsidR="00B0153B" w:rsidRDefault="00B0153B" w:rsidP="003F0FE3">
      <w:pPr>
        <w:spacing w:after="0" w:line="240" w:lineRule="auto"/>
        <w:rPr>
          <w:b/>
        </w:rPr>
      </w:pPr>
    </w:p>
    <w:p w14:paraId="303014A3" w14:textId="77777777" w:rsidR="007C44C6" w:rsidRPr="00873D68" w:rsidRDefault="007C44C6" w:rsidP="003F0FE3">
      <w:pPr>
        <w:spacing w:after="0" w:line="240" w:lineRule="auto"/>
        <w:rPr>
          <w:b/>
        </w:rPr>
      </w:pPr>
      <w:r w:rsidRPr="00873D68">
        <w:rPr>
          <w:b/>
        </w:rPr>
        <w:t>References</w:t>
      </w:r>
    </w:p>
    <w:p w14:paraId="3F948895" w14:textId="77777777" w:rsidR="00873D68" w:rsidRDefault="00B0153B" w:rsidP="00DA1618">
      <w:pPr>
        <w:spacing w:after="0" w:line="240" w:lineRule="auto"/>
        <w:jc w:val="both"/>
      </w:pPr>
      <w:r>
        <w:t>Armbruster U, Labs M, Pribil MAP</w:t>
      </w:r>
      <w:r w:rsidR="00873D68">
        <w:t>. 2013. Arabidopsis CURVATURE THYLAKOID1 proteins modify thylakoid architecture by inducing membrane cur</w:t>
      </w:r>
      <w:r w:rsidR="00DA1618">
        <w:t>vature. The Plant Cell 25, 2661-</w:t>
      </w:r>
      <w:r w:rsidR="00873D68">
        <w:t xml:space="preserve">2678. </w:t>
      </w:r>
    </w:p>
    <w:p w14:paraId="40488E07" w14:textId="77777777" w:rsidR="00873D68" w:rsidRDefault="00873D68" w:rsidP="00DA1618">
      <w:pPr>
        <w:spacing w:after="0" w:line="240" w:lineRule="auto"/>
        <w:jc w:val="both"/>
      </w:pPr>
    </w:p>
    <w:p w14:paraId="3A7D6A7A" w14:textId="77777777" w:rsidR="00873D68" w:rsidRDefault="00873D68" w:rsidP="00DA1618">
      <w:pPr>
        <w:spacing w:after="0" w:line="240" w:lineRule="auto"/>
        <w:jc w:val="both"/>
      </w:pPr>
      <w:r>
        <w:t>Atkinson  N, Feike  D, Mackinder  LC, Meyer </w:t>
      </w:r>
      <w:r w:rsidR="00DA1618">
        <w:t xml:space="preserve"> MT, Griffiths  H, </w:t>
      </w:r>
      <w:proofErr w:type="spellStart"/>
      <w:r w:rsidR="00DA1618">
        <w:t>Jonikas</w:t>
      </w:r>
      <w:proofErr w:type="spellEnd"/>
      <w:r w:rsidR="00DA1618">
        <w:t xml:space="preserve">  MC, </w:t>
      </w:r>
      <w:r>
        <w:t>Smith  AM, McCormick  AJ. 2016. Introducing an algal carbon-concentrating mechanism into higher plants: location and incorporation of key components. Plant</w:t>
      </w:r>
      <w:r w:rsidR="00DA1618">
        <w:t xml:space="preserve"> Biotechnology Journal 14, 1302-</w:t>
      </w:r>
      <w:r>
        <w:t xml:space="preserve">1315. </w:t>
      </w:r>
    </w:p>
    <w:p w14:paraId="786A8C2E" w14:textId="77777777" w:rsidR="00873D68" w:rsidRDefault="00873D68" w:rsidP="00DA1618">
      <w:pPr>
        <w:spacing w:after="0" w:line="240" w:lineRule="auto"/>
        <w:jc w:val="both"/>
      </w:pPr>
    </w:p>
    <w:p w14:paraId="2A90B3F4" w14:textId="77777777" w:rsidR="00873D68" w:rsidRDefault="00DA1618" w:rsidP="00DA1618">
      <w:pPr>
        <w:spacing w:after="0" w:line="240" w:lineRule="auto"/>
        <w:jc w:val="both"/>
      </w:pPr>
      <w:r w:rsidRPr="00DA1618">
        <w:t>Atkinson</w:t>
      </w:r>
      <w:r>
        <w:t xml:space="preserve"> </w:t>
      </w:r>
      <w:r w:rsidR="00873D68">
        <w:t>N, Mao  Y, Chan  KX, McCormick  AJ. 2020. Condensation of Rubisco into a proto-pyrenoid in higher plant chloroplasts. Nature Communications 11, 6303.</w:t>
      </w:r>
    </w:p>
    <w:p w14:paraId="0C545935" w14:textId="77777777" w:rsidR="00873D68" w:rsidRDefault="00873D68" w:rsidP="00DA1618">
      <w:pPr>
        <w:spacing w:after="0" w:line="240" w:lineRule="auto"/>
        <w:jc w:val="both"/>
      </w:pPr>
      <w:r>
        <w:t xml:space="preserve"> </w:t>
      </w:r>
    </w:p>
    <w:p w14:paraId="1AEEF742" w14:textId="77777777" w:rsidR="00873D68" w:rsidRDefault="00873D68" w:rsidP="00DA1618">
      <w:pPr>
        <w:spacing w:after="0" w:line="240" w:lineRule="auto"/>
        <w:jc w:val="both"/>
      </w:pPr>
      <w:r>
        <w:lastRenderedPageBreak/>
        <w:t xml:space="preserve">Badger MR, Kaplan A, Berry JA. 1980. Internal inorganic carbon pool of </w:t>
      </w:r>
      <w:r w:rsidRPr="00873D68">
        <w:rPr>
          <w:i/>
        </w:rPr>
        <w:t>Chlamydomonas reinhardtii</w:t>
      </w:r>
      <w:r>
        <w:t>: evidence for a carbon dioxide-concentrating mech</w:t>
      </w:r>
      <w:r w:rsidR="00DA1618">
        <w:t>anism. Plant Physiology 66, 407-</w:t>
      </w:r>
      <w:r>
        <w:t xml:space="preserve">413. </w:t>
      </w:r>
    </w:p>
    <w:p w14:paraId="5C9070DF" w14:textId="77777777" w:rsidR="00873D68" w:rsidRDefault="00873D68" w:rsidP="00DA1618">
      <w:pPr>
        <w:spacing w:after="0" w:line="240" w:lineRule="auto"/>
        <w:jc w:val="both"/>
      </w:pPr>
    </w:p>
    <w:p w14:paraId="2C47094F" w14:textId="77777777" w:rsidR="00873D68" w:rsidRDefault="00873D68" w:rsidP="00DA1618">
      <w:pPr>
        <w:spacing w:after="0" w:line="240" w:lineRule="auto"/>
        <w:jc w:val="both"/>
      </w:pPr>
      <w:r>
        <w:t>Bauwe H, Hagemann M, Kern R, Timm S. 2012. Photorespiration has a dual origin and manifold links to central metabolism. Current O</w:t>
      </w:r>
      <w:r w:rsidR="00DA1618">
        <w:t>pinion in Plant Biology 15, 269-</w:t>
      </w:r>
      <w:r>
        <w:t xml:space="preserve">275. </w:t>
      </w:r>
    </w:p>
    <w:p w14:paraId="3C3CDD90" w14:textId="77777777" w:rsidR="00873D68" w:rsidRDefault="00873D68" w:rsidP="00DA1618">
      <w:pPr>
        <w:spacing w:after="0" w:line="240" w:lineRule="auto"/>
        <w:jc w:val="both"/>
      </w:pPr>
    </w:p>
    <w:p w14:paraId="060CAA31" w14:textId="77777777" w:rsidR="00873D68" w:rsidRDefault="00DA1618" w:rsidP="00DA1618">
      <w:pPr>
        <w:spacing w:after="0" w:line="240" w:lineRule="auto"/>
        <w:jc w:val="both"/>
      </w:pPr>
      <w:r>
        <w:t>Becker </w:t>
      </w:r>
      <w:r w:rsidR="00873D68">
        <w:t xml:space="preserve">B. 2013. Snow ball earth and the split of </w:t>
      </w:r>
      <w:proofErr w:type="spellStart"/>
      <w:r w:rsidR="00873D68">
        <w:t>Streptophyta</w:t>
      </w:r>
      <w:proofErr w:type="spellEnd"/>
      <w:r w:rsidR="00873D68">
        <w:t xml:space="preserve"> and Chlorophyta. </w:t>
      </w:r>
      <w:r>
        <w:t>Trends in Plant Science 18, 180-</w:t>
      </w:r>
      <w:r w:rsidR="00873D68">
        <w:t xml:space="preserve">183. </w:t>
      </w:r>
    </w:p>
    <w:p w14:paraId="2EE9DB37" w14:textId="77777777" w:rsidR="00873D68" w:rsidRDefault="00873D68" w:rsidP="00DA1618">
      <w:pPr>
        <w:spacing w:after="0" w:line="240" w:lineRule="auto"/>
        <w:jc w:val="both"/>
      </w:pPr>
    </w:p>
    <w:p w14:paraId="5C8B9669" w14:textId="77777777" w:rsidR="00873D68" w:rsidRDefault="00873D68" w:rsidP="00DA1618">
      <w:pPr>
        <w:spacing w:after="0" w:line="240" w:lineRule="auto"/>
        <w:jc w:val="both"/>
      </w:pPr>
      <w:r>
        <w:t xml:space="preserve">Blanco-Rivero A, </w:t>
      </w:r>
      <w:proofErr w:type="spellStart"/>
      <w:r>
        <w:t>Shutova</w:t>
      </w:r>
      <w:proofErr w:type="spellEnd"/>
      <w:r>
        <w:t xml:space="preserve"> T, Román MJ, </w:t>
      </w:r>
      <w:proofErr w:type="spellStart"/>
      <w:r>
        <w:t>Villarejo</w:t>
      </w:r>
      <w:proofErr w:type="spellEnd"/>
      <w:r>
        <w:t xml:space="preserve"> A, Martinez F. 2012. Phosphorylation controls the localization and activation of the </w:t>
      </w:r>
      <w:proofErr w:type="spellStart"/>
      <w:r>
        <w:t>lumenal</w:t>
      </w:r>
      <w:proofErr w:type="spellEnd"/>
      <w:r>
        <w:t xml:space="preserve"> carbonic anhydrase in </w:t>
      </w:r>
      <w:r w:rsidRPr="00873D68">
        <w:rPr>
          <w:i/>
        </w:rPr>
        <w:t>Chlamydomonas reinhardtii</w:t>
      </w:r>
      <w:r>
        <w:t xml:space="preserve">. </w:t>
      </w:r>
      <w:proofErr w:type="spellStart"/>
      <w:r>
        <w:t>PLoS</w:t>
      </w:r>
      <w:proofErr w:type="spellEnd"/>
      <w:r>
        <w:t xml:space="preserve"> One 7, e49063.</w:t>
      </w:r>
    </w:p>
    <w:p w14:paraId="72161448" w14:textId="77777777" w:rsidR="00873D68" w:rsidRDefault="00873D68" w:rsidP="00DA1618">
      <w:pPr>
        <w:spacing w:after="0" w:line="240" w:lineRule="auto"/>
        <w:jc w:val="both"/>
      </w:pPr>
    </w:p>
    <w:p w14:paraId="5414FBB3" w14:textId="77777777" w:rsidR="00873D68" w:rsidRDefault="00873D68" w:rsidP="00DA1618">
      <w:pPr>
        <w:spacing w:after="0" w:line="240" w:lineRule="auto"/>
        <w:jc w:val="both"/>
      </w:pPr>
      <w:r>
        <w:t xml:space="preserve">Brueggeman  AJ, </w:t>
      </w:r>
      <w:proofErr w:type="spellStart"/>
      <w:r>
        <w:t>Gangadharaiah</w:t>
      </w:r>
      <w:proofErr w:type="spellEnd"/>
      <w:r>
        <w:t xml:space="preserve">  DS, </w:t>
      </w:r>
      <w:proofErr w:type="spellStart"/>
      <w:r>
        <w:t>Cserhati</w:t>
      </w:r>
      <w:proofErr w:type="spellEnd"/>
      <w:r>
        <w:t xml:space="preserve">  MF, Casero  D, Weeks  DP, </w:t>
      </w:r>
      <w:proofErr w:type="spellStart"/>
      <w:r>
        <w:t>Ladunga</w:t>
      </w:r>
      <w:proofErr w:type="spellEnd"/>
      <w:r>
        <w:t xml:space="preserve">  I. 2012. Activation of the carbon concentrating mechanism by CO2 deprivation coincides with massive transcriptional restructuring in </w:t>
      </w:r>
      <w:r w:rsidRPr="00DA1618">
        <w:rPr>
          <w:i/>
        </w:rPr>
        <w:t>Chlamydomonas reinh</w:t>
      </w:r>
      <w:r w:rsidR="00DA1618" w:rsidRPr="00DA1618">
        <w:rPr>
          <w:i/>
        </w:rPr>
        <w:t>ardtii</w:t>
      </w:r>
      <w:r w:rsidR="00DA1618">
        <w:t>. The Plant Cell 24, 1860-</w:t>
      </w:r>
      <w:r>
        <w:t>1875.</w:t>
      </w:r>
    </w:p>
    <w:p w14:paraId="4408F172" w14:textId="77777777" w:rsidR="008A750A" w:rsidRDefault="008A750A" w:rsidP="00DA1618">
      <w:pPr>
        <w:spacing w:after="0" w:line="240" w:lineRule="auto"/>
        <w:jc w:val="both"/>
      </w:pPr>
    </w:p>
    <w:p w14:paraId="1CC07704" w14:textId="77777777" w:rsidR="008A750A" w:rsidRPr="008A750A" w:rsidRDefault="008A750A" w:rsidP="00DA1618">
      <w:pPr>
        <w:spacing w:after="0" w:line="240" w:lineRule="auto"/>
        <w:jc w:val="both"/>
        <w:rPr>
          <w:b/>
        </w:rPr>
      </w:pPr>
    </w:p>
    <w:sectPr w:rsidR="008A750A" w:rsidRPr="008A750A" w:rsidSect="006D6C51">
      <w:pgSz w:w="11906" w:h="16838" w:code="9"/>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E7A1F"/>
    <w:multiLevelType w:val="hybridMultilevel"/>
    <w:tmpl w:val="8F9E3F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7678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6CC"/>
    <w:rsid w:val="00010CF8"/>
    <w:rsid w:val="000D0806"/>
    <w:rsid w:val="00127788"/>
    <w:rsid w:val="00187A79"/>
    <w:rsid w:val="001E76CC"/>
    <w:rsid w:val="00246CE4"/>
    <w:rsid w:val="002A2E8C"/>
    <w:rsid w:val="002E7A64"/>
    <w:rsid w:val="002F5626"/>
    <w:rsid w:val="002F6AAA"/>
    <w:rsid w:val="003A0FC7"/>
    <w:rsid w:val="003A7CD3"/>
    <w:rsid w:val="003E7B39"/>
    <w:rsid w:val="003F0FE3"/>
    <w:rsid w:val="00480594"/>
    <w:rsid w:val="005061FD"/>
    <w:rsid w:val="00521ED8"/>
    <w:rsid w:val="005224EC"/>
    <w:rsid w:val="005B0D67"/>
    <w:rsid w:val="00606AFD"/>
    <w:rsid w:val="006A648A"/>
    <w:rsid w:val="006D6C51"/>
    <w:rsid w:val="00750218"/>
    <w:rsid w:val="00795572"/>
    <w:rsid w:val="007C44C6"/>
    <w:rsid w:val="00873D68"/>
    <w:rsid w:val="00876670"/>
    <w:rsid w:val="008A750A"/>
    <w:rsid w:val="008C4DC6"/>
    <w:rsid w:val="00A7259C"/>
    <w:rsid w:val="00B0153B"/>
    <w:rsid w:val="00B55699"/>
    <w:rsid w:val="00BA395B"/>
    <w:rsid w:val="00C73EE4"/>
    <w:rsid w:val="00CA0FF1"/>
    <w:rsid w:val="00CA429A"/>
    <w:rsid w:val="00CF6EBF"/>
    <w:rsid w:val="00D056BD"/>
    <w:rsid w:val="00D47634"/>
    <w:rsid w:val="00DA1618"/>
    <w:rsid w:val="00F171FB"/>
    <w:rsid w:val="00F72184"/>
    <w:rsid w:val="00F9745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8415"/>
  <w15:chartTrackingRefBased/>
  <w15:docId w15:val="{EF42BC2A-79D7-4FC1-B3FB-FF7CE56D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B39"/>
    <w:rPr>
      <w:color w:val="0563C1" w:themeColor="hyperlink"/>
      <w:u w:val="single"/>
    </w:rPr>
  </w:style>
  <w:style w:type="table" w:styleId="TableGrid">
    <w:name w:val="Table Grid"/>
    <w:basedOn w:val="TableNormal"/>
    <w:uiPriority w:val="39"/>
    <w:rsid w:val="003F0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A2E8C"/>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2A2E8C"/>
    <w:rPr>
      <w:lang w:val="en-GB"/>
    </w:rPr>
  </w:style>
  <w:style w:type="paragraph" w:styleId="ListParagraph">
    <w:name w:val="List Paragraph"/>
    <w:basedOn w:val="Normal"/>
    <w:uiPriority w:val="34"/>
    <w:qFormat/>
    <w:rsid w:val="00480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 Upanith S. Liyanaarachchi</cp:lastModifiedBy>
  <cp:revision>3</cp:revision>
  <dcterms:created xsi:type="dcterms:W3CDTF">2023-06-08T04:11:00Z</dcterms:created>
  <dcterms:modified xsi:type="dcterms:W3CDTF">2025-07-14T05:30:00Z</dcterms:modified>
</cp:coreProperties>
</file>